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80" w:rsidRPr="00D02980" w:rsidRDefault="00413AFD" w:rsidP="00D029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  <w:r>
        <w:rPr>
          <w:rFonts w:ascii="Arial" w:eastAsia="Arial Unicode MS" w:hAnsi="Arial" w:cs="Arial"/>
          <w:b/>
          <w:color w:val="000000"/>
          <w:lang w:eastAsia="pt-BR"/>
        </w:rPr>
        <w:t>ANEXO 9</w:t>
      </w:r>
    </w:p>
    <w:p w:rsidR="00D02980" w:rsidRPr="00D02980" w:rsidRDefault="00D02980" w:rsidP="00D0298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D02980" w:rsidRPr="00D02980" w:rsidRDefault="00D02980" w:rsidP="00D02980">
      <w:pPr>
        <w:spacing w:after="0"/>
        <w:jc w:val="center"/>
        <w:rPr>
          <w:rFonts w:ascii="Arial" w:eastAsia="Times New Roman" w:hAnsi="Arial" w:cs="Arial"/>
          <w:lang w:eastAsia="pt-BR"/>
        </w:rPr>
      </w:pPr>
      <w:r w:rsidRPr="00D02980">
        <w:rPr>
          <w:rFonts w:ascii="Arial" w:eastAsia="Times New Roman" w:hAnsi="Arial" w:cs="Arial"/>
          <w:b/>
          <w:lang w:eastAsia="pt-BR"/>
        </w:rPr>
        <w:t>S</w:t>
      </w:r>
      <w:r w:rsidRPr="00D02980">
        <w:rPr>
          <w:rFonts w:ascii="Arial" w:eastAsia="Times New Roman" w:hAnsi="Arial" w:cs="Arial"/>
          <w:b/>
          <w:bCs/>
          <w:lang w:eastAsia="pt-BR"/>
        </w:rPr>
        <w:t>ecretaria de Estado do Ambiente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ATO DO SECRETÁRIO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SEA Nº 216 DE 10 DE JUNHO DE 2011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DISPÕE SOBRE O ESTABELECIMENTO DE EXIGÊNCIAS DE NATUREZA AMBIENTAL EM PROCESSOS LICITATÓRIOS REALIZADOS NO ÂMBITO DA SECRETARIA DE ESTADO DO AMBIENTE E DO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O SECRETÁRIO DE ESTADO DO MEIO AMBIENTE,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no uso das atribuições que lhe confere o parágrafo único do art. 148 da Constituição do Estado do Rio de Janeiro,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CONSIDERANDO: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sz w:val="21"/>
          <w:szCs w:val="21"/>
          <w:lang w:eastAsia="pt-BR"/>
        </w:rPr>
        <w:t>- que, de acordo com o art. 3º da Lei nº 8.666/1993, o procedimento licitatório destina-se a garantir a promoção do desenvolvimento nacional sustentável, entre outros;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previsão contida no art. 12, VII, da Lei nº 8.666/93, que estabelece a necessidade de observância do requisito impacto ambiental, nos projetos básicos e projetos executivos de obras e serviços;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os objetivos e diretrizes estabelecidos pela Lei nº 5.690/2010, que dispõe sobre a Política Estadual sobre Mudança Global do Clima e Desenvolvimento Sustentável, compreendendo o estímulo à mudança de comportamento da sociedade para modificar os padrões de produção e consumo; a promoção de mudanças e substituições tecnológicas que reduzam o uso de recursos e as emissões por unidade de produção; o fomento à competitividade de bens e serviços que contribuam para reduzir as emissões de gases de efeito estufa, e o incentivo ao uso de critérios de eficiência energética na seleção e aquisição de equipamentos e aparelhos eletrodomésticos, e de sustentabilidade de materiais e recursos naturais; 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justificativa apresentada pela Subsecretaria de Economia Verde, nos autos do processo administrativo nº E-07/000.314/2011.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RESOLVE: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1º – </w:t>
      </w:r>
      <w:r w:rsidRPr="00D02980">
        <w:rPr>
          <w:rFonts w:ascii="Arial" w:eastAsia="Arial Unicode MS" w:hAnsi="Arial" w:cs="Arial"/>
          <w:lang w:eastAsia="pt-BR"/>
        </w:rPr>
        <w:t>Fica estabelecido que, nas licitações e contratos realizados no âmbito da Secretaria de Estado do Ambiente – SEA e do Instituto Estadual do Ambiente – INEA, deverão ser considerados, preferencialmente, como critério de seleção dos licitantes e contratantes interessados, produtos e serviços ambiental e socialmente sustentáveis e o atendimento a critérios de qualidade ambiental e sustentabilidade socioambiental.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Nos critérios de avaliação das propostas deverão ser consideradas a origem dos insumos, forma de produção, embalagem, distribuição, destino, utilização de produtos recicláveis, operação, manutenção e execução dos serviços.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2º – </w:t>
      </w:r>
      <w:r w:rsidRPr="00D02980">
        <w:rPr>
          <w:rFonts w:ascii="Arial" w:eastAsia="Arial Unicode MS" w:hAnsi="Arial" w:cs="Arial"/>
          <w:lang w:eastAsia="pt-BR"/>
        </w:rPr>
        <w:t>Nas compras, observado o regime de preços da SEPLAG, deverá ser considerado, preferencialmente o atendimento a critérios de qualidade ambiental e sustentabilidade socioambiental, quando da escolha da proposta mais vantajosa para a SEA e 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b/>
          <w:lang w:eastAsia="pt-BR"/>
        </w:rPr>
        <w:t>NA AQUISIÇÃO DE BENS, DEVERÁ CONSTAR DO EDITAL DE 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que os bens sejam constituídos, no todo ou em parte, por material reciclado, atóxico, biodegradável, observadas as normas ABNT NBR - 15448-1 e 15448-2, respectivamente;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que sejam observados requisitos ambientais para obtenção de certificação do Instituto Nacional de Metrologia, Normalização e Qualidade Industrial – INMETRO, como produtos sustentáveis ou de menor impacto 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Art. 3º – </w:t>
      </w:r>
      <w:r w:rsidRPr="00D02980">
        <w:rPr>
          <w:rFonts w:ascii="Arial" w:eastAsia="Arial Unicode MS" w:hAnsi="Arial" w:cs="Arial"/>
          <w:b/>
          <w:lang w:eastAsia="pt-BR"/>
        </w:rPr>
        <w:t>Nas licitações realizadas para aquisição de bens, a SEA e o INEA poderão estabelecer os seguintes critérios de sustentabilidade ambiental: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a preferência por fornecedores, cujos produtos sejam comprovadamente de menor impacto ambiental;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justificativa e especificações técnicas ambientais, de forma a atender o interesse da Administração Pública, de preservação do meio ambiente e do bem estar social;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b/>
          <w:lang w:eastAsia="pt-BR"/>
        </w:rPr>
        <w:t>aquisição de produtos e equipamentos duráveis e reparáveis;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b/>
          <w:lang w:eastAsia="pt-BR"/>
        </w:rPr>
        <w:t>a utilização, pelos contratados, de produtos biodegradáveis nos contratos de limpeza e conservação.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4° – </w:t>
      </w:r>
      <w:r w:rsidRPr="00D02980">
        <w:rPr>
          <w:rFonts w:ascii="Arial" w:eastAsia="Arial Unicode MS" w:hAnsi="Arial" w:cs="Arial"/>
          <w:lang w:eastAsia="pt-BR"/>
        </w:rPr>
        <w:t>A SEA e o INEA, observado o regime de preços da Secretaria de Estado de Planejamento e Gestão – SEPLAG, deverão adquirir e usar em suas dependências papel reciclado, sempre que possível.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5º – </w:t>
      </w:r>
      <w:r w:rsidRPr="00D02980">
        <w:rPr>
          <w:rFonts w:ascii="Arial" w:eastAsia="Arial Unicode MS" w:hAnsi="Arial" w:cs="Arial"/>
          <w:lang w:eastAsia="pt-BR"/>
        </w:rPr>
        <w:t>Tratando-se de aquisição de produtos inseridos no Programa Brasileiro de Etiquetagem, deverão ser adquiridos, preferencialmente, produtos classificados com o selo de eficiência energética do PROCEL.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órgãos públicos deverão estimular a substituição gradativa de lâmpadas incandescentes do tipo domésticas, observadas as datas limite para fabricação e importação de lâmpadas incandescentes, observado o estabelecido nas Tabelas 1 e 2 da Portaria Interministerial nº </w:t>
      </w:r>
      <w:r w:rsidRPr="00D02980">
        <w:rPr>
          <w:rFonts w:ascii="Arial" w:eastAsia="Arial Unicode MS" w:hAnsi="Arial" w:cs="Arial"/>
          <w:lang w:eastAsia="pt-BR"/>
        </w:rPr>
        <w:lastRenderedPageBreak/>
        <w:t>1007, de 31.12.2010, do Ministério do Minas e Energia, Ministério da Ciência e Tecnologia e Ministério da Indústria e Comércio Exterior.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6º – </w:t>
      </w:r>
      <w:r w:rsidRPr="00D02980">
        <w:rPr>
          <w:rFonts w:ascii="Arial" w:eastAsia="Arial Unicode MS" w:hAnsi="Arial" w:cs="Arial"/>
          <w:lang w:eastAsia="pt-BR"/>
        </w:rPr>
        <w:t>No caso de obras e serviços de engenharia a serem realizados pela SEA ou INEA, deverão constar do edital de 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lang w:eastAsia="pt-BR"/>
        </w:rPr>
        <w:t>técnicas de construção e implantação de sistemas que promovam a racionalização do uso da água, mediante: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r w:rsidRPr="00D02980">
        <w:rPr>
          <w:rFonts w:ascii="Arial" w:eastAsia="Arial Unicode MS" w:hAnsi="Arial" w:cs="Arial"/>
          <w:lang w:eastAsia="pt-BR"/>
        </w:rPr>
        <w:t>aproveitamento de água da chuva em edificações, a serem realizadas em áreas urbanas, com finalidades não potáveis, de acordo com as diretrizes da ABNT NBR 15527:2007, recomendadas para o projeto.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estabelecimento de especificações e utilização de equipamentos economizadores de água nas instalações sanitárias, tais como: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a) arejadores instalados na saída de água das torneiras, que reduzam a seção de passagem da água e injetem ar durante o escoamento, diminuindo o volume de água consumido durante o jato da torneira em cerca de 50% (</w:t>
      </w:r>
      <w:proofErr w:type="spellStart"/>
      <w:r w:rsidRPr="00D02980">
        <w:rPr>
          <w:rFonts w:ascii="Arial" w:eastAsia="Arial Unicode MS" w:hAnsi="Arial" w:cs="Arial"/>
          <w:lang w:eastAsia="pt-BR"/>
        </w:rPr>
        <w:t>cinqüenta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por cento);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b) bacias sanitárias de volume reduzido (Bacias VDR) ou com válvula de descarga com duplo acionamento;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c) torneiras com templo de fluxo determinado, dotadas de dispositivos mecânicos, que liberem o fluxo de água apenas por tempo determinado.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lang w:eastAsia="pt-BR"/>
        </w:rPr>
        <w:t>Quanto ao material de construção utilizado, deverão ser observadas, na elaboração do edital: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1.</w:t>
      </w:r>
      <w:r w:rsidRPr="00D02980">
        <w:rPr>
          <w:rFonts w:ascii="Arial" w:eastAsia="Arial Unicode MS" w:hAnsi="Arial" w:cs="Arial"/>
          <w:lang w:eastAsia="pt-BR"/>
        </w:rPr>
        <w:t>técnicas construtivas racionais que reduzam o tempo de construção e gerem menos perdas e resíduos;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incentivo à produção e ao uso de telhas de cor clara em coberturas e telhados das edificações;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3. </w:t>
      </w:r>
      <w:r w:rsidRPr="00D02980">
        <w:rPr>
          <w:rFonts w:ascii="Arial" w:eastAsia="Arial Unicode MS" w:hAnsi="Arial" w:cs="Arial"/>
          <w:lang w:eastAsia="pt-BR"/>
        </w:rPr>
        <w:t>incentivo à produção e ao uso de tijolos solo-cimento, em substituição ao tijolo do tipo cozido nas construções;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4. </w:t>
      </w:r>
      <w:r w:rsidRPr="00D02980">
        <w:rPr>
          <w:rFonts w:ascii="Arial" w:eastAsia="Arial Unicode MS" w:hAnsi="Arial" w:cs="Arial"/>
          <w:lang w:eastAsia="pt-BR"/>
        </w:rPr>
        <w:t>implantação, nos canteiros de obras, de programas de redução de perdas de material de construção para evitar o desperdício;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5. </w:t>
      </w:r>
      <w:r w:rsidRPr="00D02980">
        <w:rPr>
          <w:rFonts w:ascii="Arial" w:eastAsia="Arial Unicode MS" w:hAnsi="Arial" w:cs="Arial"/>
          <w:lang w:eastAsia="pt-BR"/>
        </w:rPr>
        <w:t>maximização, sempre que tecnicamente pertinente, do uso de tintas com base em água, em substituição ao uso de tintas e vernizes com base em solvente;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6. </w:t>
      </w:r>
      <w:r w:rsidRPr="00D02980">
        <w:rPr>
          <w:rFonts w:ascii="Arial" w:eastAsia="Arial Unicode MS" w:hAnsi="Arial" w:cs="Arial"/>
          <w:lang w:eastAsia="pt-BR"/>
        </w:rPr>
        <w:t>no caso de projeto básico de obras e serviços de engenharia que envolva o uso de produtos e subprodutos de madeira, somente poderá ser aprovado pela autoridade competente, caso contemple, de forma expressa, o emprego de produtos e subprodutos de madeira de origem exótica ou de origem nativa, de procedência legal, conforme Decreto nº 40.794, de 5.6.2007;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7. </w:t>
      </w:r>
      <w:r w:rsidRPr="00D02980">
        <w:rPr>
          <w:rFonts w:ascii="Arial" w:eastAsia="Arial Unicode MS" w:hAnsi="Arial" w:cs="Arial"/>
          <w:lang w:eastAsia="pt-BR"/>
        </w:rPr>
        <w:t>no caso de realização, pela SEA e INEA, de pavimentação de asfaltos e recuperação de pavimentos de asfalto, deverá ser utilizada massa asfáltica produzida com borracha de pneus inservíveis, observadas as definições de norma técnica de engenharia, salvo comprovada indisponibilidade imediata do material.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lang w:eastAsia="pt-BR"/>
        </w:rPr>
        <w:t>Nos edifícios públicos ocupados por órgãos e entidades abrangidos por esta Resolução, deverão ser atendidas as seguintes determinações: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r w:rsidRPr="00D02980">
        <w:rPr>
          <w:rFonts w:ascii="Arial" w:eastAsia="Arial Unicode MS" w:hAnsi="Arial" w:cs="Arial"/>
          <w:lang w:eastAsia="pt-BR"/>
        </w:rPr>
        <w:t>Utilização de aquecedores solares, sempre que necessário o aquecimento de água, obedecidas as disposições do Decreto n° 40.966, de 05 de outubro de 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Utilização de equipamentos (coletores solares e reservatórios) devidamente aprovados pelo INMETRO.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lang w:eastAsia="pt-BR"/>
        </w:rPr>
        <w:t>No caso de utilização de preços da Tabela EMOP, terão prioridade, para integrar as tabelas de custos, os bens e equipamentos produzidos com insumos reciclados.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7° – </w:t>
      </w:r>
      <w:r w:rsidRPr="00D02980">
        <w:rPr>
          <w:rFonts w:ascii="Arial" w:eastAsia="Arial Unicode MS" w:hAnsi="Arial" w:cs="Arial"/>
          <w:lang w:eastAsia="pt-BR"/>
        </w:rPr>
        <w:t>Na fase de julgamento da proposta economicamente mais vantajosa para a SEA e o INEA, deverão ser levados em consideração os critérios de sustentabilidade socioambiental, previamente estipulados no instrumento convocatório.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8º – </w:t>
      </w:r>
      <w:r w:rsidRPr="00D02980">
        <w:rPr>
          <w:rFonts w:ascii="Arial" w:eastAsia="Arial Unicode MS" w:hAnsi="Arial" w:cs="Arial"/>
          <w:lang w:eastAsia="pt-BR"/>
        </w:rPr>
        <w:t>A SEA e o INEA promoverão ações, objetivando a redução e a utilização racional e eficiente da água.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9º – </w:t>
      </w:r>
      <w:r w:rsidRPr="00D02980">
        <w:rPr>
          <w:rFonts w:ascii="Arial" w:eastAsia="Arial Unicode MS" w:hAnsi="Arial" w:cs="Arial"/>
          <w:lang w:eastAsia="pt-BR"/>
        </w:rPr>
        <w:t>As empresas participantes de licitações realizadas no âmbito da SEA e do INEA, para realização de obras e serviços, quando for o caso, deverão apresentar plano de gerenciamento de resíduos sólidos, em atendimento ao disposto no inciso III, do art. 20, da Lei nº 12.305, de 02 de agosto de 2010, que institui a Política Nacional de Resíduos Sólidos.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 plano referido no </w:t>
      </w:r>
      <w:r w:rsidRPr="00D02980">
        <w:rPr>
          <w:rFonts w:ascii="Arial" w:eastAsia="Arial Unicode MS" w:hAnsi="Arial" w:cs="Arial"/>
          <w:i/>
          <w:iCs/>
          <w:lang w:eastAsia="pt-BR"/>
        </w:rPr>
        <w:t xml:space="preserve">caput </w:t>
      </w:r>
      <w:r w:rsidRPr="00D02980">
        <w:rPr>
          <w:rFonts w:ascii="Arial" w:eastAsia="Arial Unicode MS" w:hAnsi="Arial" w:cs="Arial"/>
          <w:lang w:eastAsia="pt-BR"/>
        </w:rPr>
        <w:t>deste artigo deverá ser apresentado de acordo com as determinações previstas na Resolução CONAMA nº 307, de 5 de julho de 2002, nos termos do modelo especificado pelo órgão licitante.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10 – </w:t>
      </w:r>
      <w:r w:rsidRPr="00D02980">
        <w:rPr>
          <w:rFonts w:ascii="Arial" w:eastAsia="Arial Unicode MS" w:hAnsi="Arial" w:cs="Arial"/>
          <w:lang w:eastAsia="pt-BR"/>
        </w:rPr>
        <w:t>Deverão constar dos instrumentos convocatórios e dos contratos e serviços de engenharia a exigência relativa ao uso obrigatório de agregados reciclados, no caso de oferta de insumos reciclados, observada a capacidade de suprimento e o custo inferior aos agregados naturais e o fiel cumprimento do Projeto de Gerenciamento de Resíduos da Construção Civil – PGRCC.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instrumentos convocatórios deverão prever que todos os resíduos removidos serão acompanhados do Controle de Transporte de Resíduos, em conformidade com as normas da ABNT, ABNT NBR </w:t>
      </w:r>
      <w:proofErr w:type="spellStart"/>
      <w:r w:rsidRPr="00D02980">
        <w:rPr>
          <w:rFonts w:ascii="Arial" w:eastAsia="Arial Unicode MS" w:hAnsi="Arial" w:cs="Arial"/>
          <w:lang w:eastAsia="pt-BR"/>
        </w:rPr>
        <w:t>n°s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15.112, 15.113, 15.114, 15.115 e 15.116, de 2004, disponibilizando campo específico na planilha de composição de custos.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11 – </w:t>
      </w:r>
      <w:r w:rsidRPr="00D02980">
        <w:rPr>
          <w:rFonts w:ascii="Arial" w:eastAsia="Arial Unicode MS" w:hAnsi="Arial" w:cs="Arial"/>
          <w:lang w:eastAsia="pt-BR"/>
        </w:rPr>
        <w:t>Todos os prédios de órgãos vinculados a SEA e ao INEA deverão inserir em seus contratos de serviço de limpeza, cláusula que exija que a empresa contratada deverá atender integralmente ao Decreto nº 40.645, de 8.03.2007, que instituiu a separação de resíduos recicláveis descartados pelos órgãos e entidades da administração pública direta e indireta.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12 – </w:t>
      </w:r>
      <w:r w:rsidRPr="00D02980">
        <w:rPr>
          <w:rFonts w:ascii="Arial" w:eastAsia="Arial Unicode MS" w:hAnsi="Arial" w:cs="Arial"/>
          <w:lang w:eastAsia="pt-BR"/>
        </w:rPr>
        <w:t>Aplicam-se as disposições desta resolução, às obras e serviços financiados com os recursos do Fundo Estadual de Conservação Ambiental – FECAM.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13 – </w:t>
      </w:r>
      <w:r w:rsidRPr="00D02980">
        <w:rPr>
          <w:rFonts w:ascii="Arial" w:eastAsia="Arial Unicode MS" w:hAnsi="Arial" w:cs="Arial"/>
          <w:lang w:eastAsia="pt-BR"/>
        </w:rPr>
        <w:t>Esta Resolução entrará em vigor na data de sua publicação.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Rio de Janeiro, 10 de junho de 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CARLOS MINC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Secretário de Estado do Ambiente</w:t>
      </w:r>
    </w:p>
    <w:p w:rsidR="008E1D72" w:rsidRPr="00360680" w:rsidRDefault="008E1D72" w:rsidP="00360680"/>
    <w:sectPr w:rsidR="008E1D72" w:rsidRPr="00360680" w:rsidSect="00DC6C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65" w:rsidRDefault="00C1796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65" w:rsidRDefault="00C1796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65" w:rsidRDefault="00C1796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65" w:rsidRDefault="00C1796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17BAF" w:rsidRPr="004E7AFB" w:rsidTr="00B62A4C">
      <w:trPr>
        <w:trHeight w:val="262"/>
      </w:trPr>
      <w:tc>
        <w:tcPr>
          <w:tcW w:w="3828" w:type="dxa"/>
          <w:shd w:val="clear" w:color="auto" w:fill="auto"/>
        </w:tcPr>
        <w:p w:rsidR="00417BAF" w:rsidRPr="004E7AFB" w:rsidRDefault="00417BAF" w:rsidP="00B62A4C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17BAF" w:rsidRPr="004E7AFB" w:rsidTr="00B62A4C">
      <w:trPr>
        <w:trHeight w:val="417"/>
      </w:trPr>
      <w:tc>
        <w:tcPr>
          <w:tcW w:w="3828" w:type="dxa"/>
          <w:shd w:val="clear" w:color="auto" w:fill="auto"/>
        </w:tcPr>
        <w:p w:rsidR="00417BAF" w:rsidRPr="004E7AFB" w:rsidRDefault="00417BAF" w:rsidP="00C1796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5DD1883" wp14:editId="3E025E5D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PROCESSO: </w:t>
          </w:r>
          <w:r w:rsidR="00C1796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SEI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-07/002.</w:t>
          </w:r>
          <w:r w:rsidR="00C1796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4704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17BAF" w:rsidRPr="004E7AFB" w:rsidTr="00B62A4C">
      <w:trPr>
        <w:trHeight w:val="364"/>
      </w:trPr>
      <w:tc>
        <w:tcPr>
          <w:tcW w:w="3828" w:type="dxa"/>
          <w:shd w:val="clear" w:color="auto" w:fill="auto"/>
        </w:tcPr>
        <w:p w:rsidR="00417BAF" w:rsidRPr="004E7AFB" w:rsidRDefault="00417BAF" w:rsidP="00B62A4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417BAF" w:rsidRPr="004E7AFB" w:rsidTr="00B62A4C">
      <w:trPr>
        <w:trHeight w:val="368"/>
      </w:trPr>
      <w:tc>
        <w:tcPr>
          <w:tcW w:w="3828" w:type="dxa"/>
          <w:shd w:val="clear" w:color="auto" w:fill="auto"/>
        </w:tcPr>
        <w:p w:rsidR="00417BAF" w:rsidRPr="004E7AFB" w:rsidRDefault="00C17965" w:rsidP="00C1796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: 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5087775-5</w:t>
          </w:r>
          <w:bookmarkStart w:id="0" w:name="_GoBack"/>
          <w:bookmarkEnd w:id="0"/>
        </w:p>
      </w:tc>
    </w:tr>
  </w:tbl>
  <w:p w:rsidR="00DC6CF7" w:rsidRDefault="00DC6CF7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C749BD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965" w:rsidRDefault="00C1796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284DFA"/>
    <w:rsid w:val="00360680"/>
    <w:rsid w:val="003B76CF"/>
    <w:rsid w:val="00413AFD"/>
    <w:rsid w:val="00417BAF"/>
    <w:rsid w:val="00424EA5"/>
    <w:rsid w:val="004E7AFB"/>
    <w:rsid w:val="0051488F"/>
    <w:rsid w:val="007109AE"/>
    <w:rsid w:val="00776931"/>
    <w:rsid w:val="007A73B1"/>
    <w:rsid w:val="00811C84"/>
    <w:rsid w:val="008E1D72"/>
    <w:rsid w:val="009B6F47"/>
    <w:rsid w:val="00A05792"/>
    <w:rsid w:val="00C17965"/>
    <w:rsid w:val="00C749BD"/>
    <w:rsid w:val="00CC4EA7"/>
    <w:rsid w:val="00D02980"/>
    <w:rsid w:val="00D05BA4"/>
    <w:rsid w:val="00D05F86"/>
    <w:rsid w:val="00DC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04A71C1-3D8E-4DFA-976F-328F177D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9057-FD08-4EB8-B4E6-FBDDF7D7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1517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11</cp:revision>
  <cp:lastPrinted>2018-05-14T18:23:00Z</cp:lastPrinted>
  <dcterms:created xsi:type="dcterms:W3CDTF">2018-03-27T15:04:00Z</dcterms:created>
  <dcterms:modified xsi:type="dcterms:W3CDTF">2020-03-16T15:56:00Z</dcterms:modified>
</cp:coreProperties>
</file>